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</w:t>
      </w:r>
      <w:r w:rsidR="000B16D2" w:rsidRPr="00F8733F">
        <w:rPr>
          <w:rFonts w:ascii="Calibri" w:hAnsi="Calibri"/>
          <w:sz w:val="26"/>
          <w:szCs w:val="26"/>
        </w:rPr>
        <w:t>4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0B16D2">
        <w:rPr>
          <w:rFonts w:ascii="Calibri" w:hAnsi="Calibri"/>
          <w:b/>
          <w:sz w:val="26"/>
          <w:szCs w:val="26"/>
          <w:lang w:val="uk-UA"/>
        </w:rPr>
        <w:t>лютому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</w:t>
      </w:r>
      <w:r w:rsidR="000B16D2">
        <w:rPr>
          <w:rFonts w:ascii="Calibri" w:hAnsi="Calibri"/>
          <w:bCs/>
          <w:sz w:val="26"/>
          <w:szCs w:val="26"/>
          <w:lang w:val="uk-UA"/>
        </w:rPr>
        <w:t>лютому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2020р. населенням області сплачено за житлово-комунальні послуги </w:t>
      </w:r>
      <w:r w:rsidR="0020103B">
        <w:rPr>
          <w:rFonts w:ascii="Calibri" w:hAnsi="Calibri"/>
          <w:bCs/>
          <w:sz w:val="26"/>
          <w:szCs w:val="26"/>
          <w:lang w:val="uk-UA"/>
        </w:rPr>
        <w:t xml:space="preserve">       </w:t>
      </w:r>
      <w:r w:rsidR="006624EC">
        <w:rPr>
          <w:rFonts w:ascii="Calibri" w:hAnsi="Calibri"/>
          <w:bCs/>
          <w:sz w:val="26"/>
          <w:szCs w:val="26"/>
          <w:lang w:val="uk-UA"/>
        </w:rPr>
        <w:t>339</w:t>
      </w:r>
      <w:r w:rsidR="00232384">
        <w:rPr>
          <w:rFonts w:ascii="Calibri" w:hAnsi="Calibri"/>
          <w:bCs/>
          <w:sz w:val="26"/>
          <w:szCs w:val="26"/>
          <w:lang w:val="uk-UA"/>
        </w:rPr>
        <w:t>,</w:t>
      </w:r>
      <w:r w:rsidR="006624EC">
        <w:rPr>
          <w:rFonts w:ascii="Calibri" w:hAnsi="Calibri"/>
          <w:bCs/>
          <w:sz w:val="26"/>
          <w:szCs w:val="26"/>
          <w:lang w:val="uk-UA"/>
        </w:rPr>
        <w:t>9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232384">
        <w:rPr>
          <w:rFonts w:ascii="Calibri" w:hAnsi="Calibri"/>
          <w:bCs/>
          <w:sz w:val="26"/>
          <w:szCs w:val="26"/>
          <w:lang w:val="uk-UA"/>
        </w:rPr>
        <w:t>118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</w:t>
      </w:r>
      <w:r w:rsidR="00232384">
        <w:rPr>
          <w:rFonts w:ascii="Calibri" w:hAnsi="Calibri"/>
          <w:bCs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z w:val="26"/>
          <w:szCs w:val="26"/>
          <w:lang w:val="uk-UA"/>
        </w:rPr>
        <w:t>%</w:t>
      </w:r>
      <w:r w:rsidR="0046778E" w:rsidRPr="0046778E">
        <w:rPr>
          <w:rFonts w:ascii="Calibri" w:hAnsi="Calibri"/>
          <w:bCs/>
          <w:sz w:val="26"/>
          <w:szCs w:val="26"/>
          <w:vertAlign w:val="superscript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нарахованих за цей період сум).</w:t>
      </w:r>
    </w:p>
    <w:p w:rsidR="000B16D2" w:rsidRPr="00BD5BDE" w:rsidRDefault="0020103B" w:rsidP="00765CB4">
      <w:pPr>
        <w:pStyle w:val="2"/>
        <w:tabs>
          <w:tab w:val="left" w:pos="5414"/>
        </w:tabs>
        <w:spacing w:before="120" w:after="120"/>
        <w:ind w:left="28" w:firstLine="114"/>
        <w:rPr>
          <w:rFonts w:ascii="Calibri" w:hAnsi="Calibri"/>
          <w:b w:val="0"/>
          <w:bCs w:val="0"/>
          <w:i w:val="0"/>
          <w:spacing w:val="-6"/>
          <w:sz w:val="26"/>
          <w:szCs w:val="26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  <w:bookmarkStart w:id="0" w:name="_GoBack"/>
      <w:bookmarkEnd w:id="0"/>
    </w:p>
    <w:p w:rsidR="00232384" w:rsidRPr="00967178" w:rsidRDefault="00232384" w:rsidP="00232384">
      <w:pPr>
        <w:pStyle w:val="2"/>
        <w:spacing w:before="120" w:after="120"/>
        <w:jc w:val="center"/>
        <w:rPr>
          <w:rFonts w:ascii="Calibri" w:hAnsi="Calibri" w:cs="Times New Roman"/>
          <w:i w:val="0"/>
          <w:sz w:val="22"/>
          <w:szCs w:val="22"/>
          <w:lang w:val="uk-UA"/>
        </w:rPr>
      </w:pPr>
      <w:r w:rsidRPr="00013E3C">
        <w:rPr>
          <w:rFonts w:ascii="Calibri" w:hAnsi="Calibri" w:cs="Times New Roman"/>
          <w:i w:val="0"/>
          <w:sz w:val="22"/>
          <w:szCs w:val="22"/>
          <w:lang w:val="uk-UA"/>
        </w:rPr>
        <w:t>Оплата населенням житлово-комунальних послуг</w:t>
      </w:r>
      <w:r w:rsidR="00967178">
        <w:rPr>
          <w:rFonts w:ascii="Calibri" w:hAnsi="Calibri" w:cs="Times New Roman"/>
          <w:i w:val="0"/>
          <w:sz w:val="22"/>
          <w:szCs w:val="22"/>
          <w:vertAlign w:val="superscript"/>
          <w:lang w:val="uk-UA"/>
        </w:rPr>
        <w:t>2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46"/>
        <w:gridCol w:w="1254"/>
        <w:gridCol w:w="1255"/>
        <w:gridCol w:w="1255"/>
        <w:gridCol w:w="1255"/>
        <w:gridCol w:w="1255"/>
        <w:gridCol w:w="1340"/>
      </w:tblGrid>
      <w:tr w:rsidR="00232384" w:rsidRPr="00013E3C" w:rsidTr="006D1F09">
        <w:trPr>
          <w:cantSplit/>
          <w:trHeight w:val="201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</w:t>
            </w:r>
          </w:p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населенню до оплати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населенням 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E71045" w:rsidRDefault="00232384" w:rsidP="003C0DE1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</w:tr>
      <w:tr w:rsidR="00232384" w:rsidRPr="00013E3C" w:rsidTr="006D1F09">
        <w:trPr>
          <w:cantSplit/>
          <w:trHeight w:val="63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лютому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лютому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лютому</w:t>
            </w: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32384" w:rsidRPr="00AE2649" w:rsidRDefault="00232384" w:rsidP="00232384">
            <w:pPr>
              <w:ind w:right="-170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710087,0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286136,5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696174,3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339897,9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232384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98,0</w:t>
            </w: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232384" w:rsidP="00967178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118,8</w:t>
            </w:r>
            <w:r w:rsidR="00967178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uk-UA"/>
              </w:rPr>
              <w:t>1</w:t>
            </w:r>
          </w:p>
        </w:tc>
      </w:tr>
    </w:tbl>
    <w:p w:rsidR="00232384" w:rsidRDefault="00BD5BDE" w:rsidP="008422F0">
      <w:pPr>
        <w:tabs>
          <w:tab w:val="left" w:pos="1512"/>
          <w:tab w:val="left" w:pos="1890"/>
        </w:tabs>
        <w:spacing w:line="240" w:lineRule="exact"/>
        <w:ind w:left="40" w:hanging="28"/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  <w:t>_____________________</w:t>
      </w:r>
    </w:p>
    <w:p w:rsidR="00232384" w:rsidRPr="005563D6" w:rsidRDefault="00967178" w:rsidP="00473194">
      <w:pPr>
        <w:spacing w:line="240" w:lineRule="exact"/>
        <w:ind w:firstLine="11"/>
        <w:rPr>
          <w:rFonts w:ascii="Calibri" w:hAnsi="Calibri" w:cs="Arial"/>
          <w:sz w:val="22"/>
          <w:szCs w:val="22"/>
          <w:lang w:val="uk-UA"/>
        </w:rPr>
      </w:pPr>
      <w:r w:rsidRPr="00967178">
        <w:rPr>
          <w:rFonts w:ascii="Calibri" w:hAnsi="Calibri" w:cs="Times New Roman CYR"/>
          <w:sz w:val="22"/>
          <w:szCs w:val="22"/>
          <w:vertAlign w:val="superscript"/>
          <w:lang w:val="uk-UA"/>
        </w:rPr>
        <w:t>1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 xml:space="preserve"> За рахунок погаше</w:t>
      </w:r>
      <w:r w:rsidR="006624EC">
        <w:rPr>
          <w:rFonts w:ascii="Calibri" w:hAnsi="Calibri" w:cs="Times New Roman CYR"/>
          <w:sz w:val="22"/>
          <w:szCs w:val="22"/>
          <w:lang w:val="uk-UA"/>
        </w:rPr>
        <w:t>ння боргів попередніх періодів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>.</w:t>
      </w:r>
    </w:p>
    <w:p w:rsidR="00967178" w:rsidRPr="009834E1" w:rsidRDefault="00967178" w:rsidP="00967178">
      <w:pPr>
        <w:spacing w:line="240" w:lineRule="exact"/>
        <w:ind w:left="40" w:hanging="31"/>
        <w:jc w:val="both"/>
        <w:rPr>
          <w:rFonts w:ascii="Calibri" w:hAnsi="Calibri" w:cs="Times New Roman CYR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  <w:lang w:val="uk-UA"/>
        </w:rPr>
        <w:t>2</w:t>
      </w:r>
      <w:r w:rsidRPr="008F4488"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>П</w:t>
      </w:r>
      <w:r w:rsidRPr="008F4488">
        <w:rPr>
          <w:rFonts w:ascii="Calibri" w:hAnsi="Calibri"/>
          <w:sz w:val="22"/>
          <w:szCs w:val="22"/>
          <w:lang w:val="uk-UA"/>
        </w:rPr>
        <w:t>очинаючи з даних за січень 2020р. дані наведено з урахуванням постачання та розподілу електричної енергії.</w:t>
      </w:r>
    </w:p>
    <w:p w:rsidR="00232384" w:rsidRPr="00967178" w:rsidRDefault="00232384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лютого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2020р. заборгованість населення зі сплати за постачання та розподіл природного газу становила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20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   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218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опостачання та водовідведення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за управління багатоквартирним будинком – 2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надання послуг з вивезення побутових відходів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5,7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Відповідно до постанов Кабінету Міністрів України від 21.10.1995 № 848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 xml:space="preserve"> та від 27.06.2003 № 976 у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 xml:space="preserve">лютому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2020р. з населенням було укладено </w:t>
      </w:r>
      <w:r w:rsidR="003878EF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договорів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>54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з урахуванням довгострокових договорів, становила 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A806F9" w:rsidRDefault="003D0695" w:rsidP="00D962EE">
      <w:pPr>
        <w:jc w:val="both"/>
        <w:rPr>
          <w:rFonts w:ascii="Calibri" w:hAnsi="Calibri"/>
          <w:bCs/>
          <w:i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lastRenderedPageBreak/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0B16D2" w:rsidRDefault="005865CD" w:rsidP="005865CD">
      <w:pPr>
        <w:pStyle w:val="a3"/>
        <w:spacing w:after="0"/>
        <w:outlineLvl w:val="0"/>
        <w:rPr>
          <w:rStyle w:val="a5"/>
          <w:rFonts w:ascii="Calibri" w:hAnsi="Calibri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r w:rsidRPr="001442AE">
        <w:rPr>
          <w:rFonts w:ascii="Calibri" w:hAnsi="Calibri"/>
          <w:lang w:val="uk-UA"/>
        </w:rPr>
        <w:t>;</w:t>
      </w:r>
      <w:r w:rsidRPr="000B16D2">
        <w:rPr>
          <w:rFonts w:ascii="Calibri" w:hAnsi="Calibri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  <w:lang w:val="en-US"/>
          </w:rPr>
          <w:t>gus</w:t>
        </w:r>
        <w:r w:rsidRPr="001442AE">
          <w:rPr>
            <w:rStyle w:val="a5"/>
            <w:rFonts w:ascii="Calibri" w:hAnsi="Calibri"/>
            <w:lang w:val="uk-UA"/>
          </w:rPr>
          <w:t>@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0B16D2">
          <w:rPr>
            <w:rStyle w:val="a5"/>
            <w:rFonts w:ascii="Calibri" w:hAnsi="Calibri"/>
          </w:rPr>
          <w:t>.</w:t>
        </w:r>
        <w:r w:rsidRPr="001442AE">
          <w:rPr>
            <w:rStyle w:val="a5"/>
            <w:rFonts w:ascii="Calibri" w:hAnsi="Calibri"/>
            <w:lang w:val="en-US"/>
          </w:rPr>
          <w:t>ukrstat</w:t>
        </w:r>
        <w:r w:rsidRPr="001442AE">
          <w:rPr>
            <w:rStyle w:val="a5"/>
            <w:rFonts w:ascii="Calibri" w:hAnsi="Calibri"/>
            <w:lang w:val="uk-UA"/>
          </w:rPr>
          <w:t>.</w:t>
        </w:r>
        <w:r w:rsidRPr="001442AE">
          <w:rPr>
            <w:rStyle w:val="a5"/>
            <w:rFonts w:ascii="Calibri" w:hAnsi="Calibri"/>
            <w:lang w:val="en-US"/>
          </w:rPr>
          <w:t>gov</w:t>
        </w:r>
        <w:r w:rsidRPr="001442AE">
          <w:rPr>
            <w:rStyle w:val="a5"/>
            <w:rFonts w:ascii="Calibri" w:hAnsi="Calibri"/>
            <w:lang w:val="uk-UA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7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765CB4">
      <w:pgSz w:w="11906" w:h="16838"/>
      <w:pgMar w:top="1134" w:right="851" w:bottom="851" w:left="9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039DE"/>
    <w:rsid w:val="00065673"/>
    <w:rsid w:val="000B16D2"/>
    <w:rsid w:val="00165543"/>
    <w:rsid w:val="0020103B"/>
    <w:rsid w:val="00232384"/>
    <w:rsid w:val="0023494E"/>
    <w:rsid w:val="0024590F"/>
    <w:rsid w:val="00294107"/>
    <w:rsid w:val="002F3C42"/>
    <w:rsid w:val="00342F30"/>
    <w:rsid w:val="003878EF"/>
    <w:rsid w:val="00387D20"/>
    <w:rsid w:val="003C0DE1"/>
    <w:rsid w:val="003C549F"/>
    <w:rsid w:val="003D0695"/>
    <w:rsid w:val="0045483E"/>
    <w:rsid w:val="0046778E"/>
    <w:rsid w:val="00473194"/>
    <w:rsid w:val="004A7CA6"/>
    <w:rsid w:val="004B306E"/>
    <w:rsid w:val="004F2072"/>
    <w:rsid w:val="005168A4"/>
    <w:rsid w:val="005865CD"/>
    <w:rsid w:val="00587593"/>
    <w:rsid w:val="00591B60"/>
    <w:rsid w:val="005C3967"/>
    <w:rsid w:val="005C7FD2"/>
    <w:rsid w:val="00661169"/>
    <w:rsid w:val="006624EC"/>
    <w:rsid w:val="006D087B"/>
    <w:rsid w:val="006D1F09"/>
    <w:rsid w:val="00704934"/>
    <w:rsid w:val="00752258"/>
    <w:rsid w:val="00765CB4"/>
    <w:rsid w:val="007A5E37"/>
    <w:rsid w:val="008422F0"/>
    <w:rsid w:val="00845776"/>
    <w:rsid w:val="008C04C7"/>
    <w:rsid w:val="00951F4C"/>
    <w:rsid w:val="00967178"/>
    <w:rsid w:val="009718D0"/>
    <w:rsid w:val="009834E1"/>
    <w:rsid w:val="00A20150"/>
    <w:rsid w:val="00A44E28"/>
    <w:rsid w:val="00A806F9"/>
    <w:rsid w:val="00AE4D7E"/>
    <w:rsid w:val="00BA05C5"/>
    <w:rsid w:val="00BD5BDE"/>
    <w:rsid w:val="00C300B6"/>
    <w:rsid w:val="00C36E39"/>
    <w:rsid w:val="00CB46F0"/>
    <w:rsid w:val="00CD098B"/>
    <w:rsid w:val="00D962EE"/>
    <w:rsid w:val="00DD1988"/>
    <w:rsid w:val="00DD787F"/>
    <w:rsid w:val="00DF0E51"/>
    <w:rsid w:val="00E71045"/>
    <w:rsid w:val="00F44F0D"/>
    <w:rsid w:val="00F8733F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krsta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@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Людмила Резнік</cp:lastModifiedBy>
  <cp:revision>38</cp:revision>
  <cp:lastPrinted>2020-03-02T13:50:00Z</cp:lastPrinted>
  <dcterms:created xsi:type="dcterms:W3CDTF">2019-02-28T09:55:00Z</dcterms:created>
  <dcterms:modified xsi:type="dcterms:W3CDTF">2020-04-02T13:15:00Z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